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659" w:rsidRPr="00D26659" w:rsidRDefault="00D26659" w:rsidP="00D26659">
      <w:pPr>
        <w:ind w:left="-709"/>
        <w:jc w:val="center"/>
        <w:rPr>
          <w:rFonts w:ascii="Times New Roman" w:hAnsi="Times New Roman" w:cs="Times New Roman"/>
          <w:b/>
          <w:sz w:val="40"/>
          <w:szCs w:val="40"/>
        </w:rPr>
      </w:pPr>
      <w:bookmarkStart w:id="0" w:name="_GoBack"/>
      <w:r w:rsidRPr="00D26659">
        <w:rPr>
          <w:rFonts w:ascii="Times New Roman" w:hAnsi="Times New Roman" w:cs="Times New Roman"/>
          <w:b/>
          <w:sz w:val="40"/>
          <w:szCs w:val="40"/>
        </w:rPr>
        <w:t>Льготы по имущественным налогам.</w:t>
      </w:r>
    </w:p>
    <w:bookmarkEnd w:id="0"/>
    <w:p w:rsidR="00E35CD9" w:rsidRPr="00D26659" w:rsidRDefault="00E167C8" w:rsidP="00D26659">
      <w:pPr>
        <w:ind w:firstLine="708"/>
        <w:rPr>
          <w:rFonts w:ascii="Times New Roman" w:hAnsi="Times New Roman" w:cs="Times New Roman"/>
          <w:sz w:val="26"/>
          <w:szCs w:val="26"/>
        </w:rPr>
      </w:pPr>
      <w:r>
        <w:rPr>
          <w:rFonts w:ascii="Times New Roman" w:hAnsi="Times New Roman" w:cs="Times New Roman"/>
          <w:sz w:val="26"/>
          <w:szCs w:val="26"/>
        </w:rPr>
        <w:t xml:space="preserve">Свистун Ольга Васильевна заместитель начальника </w:t>
      </w:r>
      <w:r w:rsidR="00E35CD9" w:rsidRPr="00D26659">
        <w:rPr>
          <w:rFonts w:ascii="Times New Roman" w:hAnsi="Times New Roman" w:cs="Times New Roman"/>
          <w:sz w:val="26"/>
          <w:szCs w:val="26"/>
        </w:rPr>
        <w:t>Межрайонн</w:t>
      </w:r>
      <w:r>
        <w:rPr>
          <w:rFonts w:ascii="Times New Roman" w:hAnsi="Times New Roman" w:cs="Times New Roman"/>
          <w:sz w:val="26"/>
          <w:szCs w:val="26"/>
        </w:rPr>
        <w:t>ой</w:t>
      </w:r>
      <w:r w:rsidR="00E35CD9" w:rsidRPr="00D26659">
        <w:rPr>
          <w:rFonts w:ascii="Times New Roman" w:hAnsi="Times New Roman" w:cs="Times New Roman"/>
          <w:sz w:val="26"/>
          <w:szCs w:val="26"/>
        </w:rPr>
        <w:t xml:space="preserve"> ИФНС России по Челябинской области информирует, что в настоящее время физическому лицу, у которого возникло право на льготу по тому или иному основанию, не нужно сообщать об этом в налоговый орган. Это такие категории граждан, как пенсионеры, </w:t>
      </w:r>
      <w:proofErr w:type="spellStart"/>
      <w:r w:rsidR="00E35CD9" w:rsidRPr="00D26659">
        <w:rPr>
          <w:rFonts w:ascii="Times New Roman" w:hAnsi="Times New Roman" w:cs="Times New Roman"/>
          <w:sz w:val="26"/>
          <w:szCs w:val="26"/>
        </w:rPr>
        <w:t>предпенсионеры</w:t>
      </w:r>
      <w:proofErr w:type="spellEnd"/>
      <w:r w:rsidR="00E35CD9" w:rsidRPr="00D26659">
        <w:rPr>
          <w:rFonts w:ascii="Times New Roman" w:hAnsi="Times New Roman" w:cs="Times New Roman"/>
          <w:sz w:val="26"/>
          <w:szCs w:val="26"/>
        </w:rPr>
        <w:t>, инвалиды, ветераны боевых действий, физические лица, имеющие 3 и более несовершеннолетних детей.</w:t>
      </w:r>
    </w:p>
    <w:p w:rsidR="00E35CD9" w:rsidRPr="00D26659" w:rsidRDefault="00E35CD9" w:rsidP="00D26659">
      <w:pPr>
        <w:ind w:firstLine="708"/>
        <w:rPr>
          <w:rFonts w:ascii="Times New Roman" w:hAnsi="Times New Roman" w:cs="Times New Roman"/>
          <w:sz w:val="26"/>
          <w:szCs w:val="26"/>
        </w:rPr>
      </w:pPr>
      <w:r w:rsidRPr="00D26659">
        <w:rPr>
          <w:rFonts w:ascii="Times New Roman" w:hAnsi="Times New Roman" w:cs="Times New Roman"/>
          <w:sz w:val="26"/>
          <w:szCs w:val="26"/>
        </w:rPr>
        <w:t>Инспекция обращает внимание,  не отменен и заявительный порядок предоставления льгот – любое лицо не лишено права обратиться с заявлением о налоговой льготе, в случае, если она не была предоставлена по тем или иным причинам.</w:t>
      </w:r>
    </w:p>
    <w:p w:rsidR="00E35CD9" w:rsidRPr="00D26659" w:rsidRDefault="00E35CD9" w:rsidP="00E35CD9">
      <w:pPr>
        <w:rPr>
          <w:rFonts w:ascii="Times New Roman" w:hAnsi="Times New Roman" w:cs="Times New Roman"/>
          <w:b/>
          <w:sz w:val="26"/>
          <w:szCs w:val="26"/>
        </w:rPr>
      </w:pPr>
      <w:r w:rsidRPr="00D26659">
        <w:rPr>
          <w:rFonts w:ascii="Times New Roman" w:hAnsi="Times New Roman" w:cs="Times New Roman"/>
          <w:b/>
          <w:sz w:val="26"/>
          <w:szCs w:val="26"/>
        </w:rPr>
        <w:t>Заявление может быть представлено:</w:t>
      </w:r>
    </w:p>
    <w:p w:rsidR="00E35CD9" w:rsidRPr="00D26659" w:rsidRDefault="00E35CD9" w:rsidP="00E35CD9">
      <w:pPr>
        <w:rPr>
          <w:rFonts w:ascii="Times New Roman" w:hAnsi="Times New Roman" w:cs="Times New Roman"/>
          <w:sz w:val="26"/>
          <w:szCs w:val="26"/>
        </w:rPr>
      </w:pPr>
      <w:r w:rsidRPr="00D26659">
        <w:rPr>
          <w:rFonts w:ascii="Times New Roman" w:hAnsi="Times New Roman" w:cs="Times New Roman"/>
          <w:sz w:val="26"/>
          <w:szCs w:val="26"/>
        </w:rPr>
        <w:t>•</w:t>
      </w:r>
      <w:r w:rsidRPr="00D26659">
        <w:rPr>
          <w:rFonts w:ascii="Times New Roman" w:hAnsi="Times New Roman" w:cs="Times New Roman"/>
          <w:sz w:val="26"/>
          <w:szCs w:val="26"/>
        </w:rPr>
        <w:tab/>
        <w:t xml:space="preserve">непосредственно в любой налоговый орган, </w:t>
      </w:r>
    </w:p>
    <w:p w:rsidR="00E35CD9" w:rsidRPr="00D26659" w:rsidRDefault="00E35CD9" w:rsidP="00E35CD9">
      <w:pPr>
        <w:rPr>
          <w:rFonts w:ascii="Times New Roman" w:hAnsi="Times New Roman" w:cs="Times New Roman"/>
          <w:sz w:val="26"/>
          <w:szCs w:val="26"/>
        </w:rPr>
      </w:pPr>
      <w:r w:rsidRPr="00D26659">
        <w:rPr>
          <w:rFonts w:ascii="Times New Roman" w:hAnsi="Times New Roman" w:cs="Times New Roman"/>
          <w:sz w:val="26"/>
          <w:szCs w:val="26"/>
        </w:rPr>
        <w:t>•</w:t>
      </w:r>
      <w:r w:rsidRPr="00D26659">
        <w:rPr>
          <w:rFonts w:ascii="Times New Roman" w:hAnsi="Times New Roman" w:cs="Times New Roman"/>
          <w:sz w:val="26"/>
          <w:szCs w:val="26"/>
        </w:rPr>
        <w:tab/>
        <w:t xml:space="preserve">через МФЦ, </w:t>
      </w:r>
    </w:p>
    <w:p w:rsidR="00E35CD9" w:rsidRPr="00D26659" w:rsidRDefault="00E35CD9" w:rsidP="00E35CD9">
      <w:pPr>
        <w:rPr>
          <w:rFonts w:ascii="Times New Roman" w:hAnsi="Times New Roman" w:cs="Times New Roman"/>
          <w:sz w:val="26"/>
          <w:szCs w:val="26"/>
        </w:rPr>
      </w:pPr>
      <w:r w:rsidRPr="00D26659">
        <w:rPr>
          <w:rFonts w:ascii="Times New Roman" w:hAnsi="Times New Roman" w:cs="Times New Roman"/>
          <w:sz w:val="26"/>
          <w:szCs w:val="26"/>
        </w:rPr>
        <w:t>•</w:t>
      </w:r>
      <w:r w:rsidRPr="00D26659">
        <w:rPr>
          <w:rFonts w:ascii="Times New Roman" w:hAnsi="Times New Roman" w:cs="Times New Roman"/>
          <w:sz w:val="26"/>
          <w:szCs w:val="26"/>
        </w:rPr>
        <w:tab/>
        <w:t xml:space="preserve">направлено по почте </w:t>
      </w:r>
    </w:p>
    <w:p w:rsidR="00E35CD9" w:rsidRPr="00D26659" w:rsidRDefault="00E35CD9" w:rsidP="00E35CD9">
      <w:pPr>
        <w:rPr>
          <w:rFonts w:ascii="Times New Roman" w:hAnsi="Times New Roman" w:cs="Times New Roman"/>
          <w:sz w:val="26"/>
          <w:szCs w:val="26"/>
        </w:rPr>
      </w:pPr>
      <w:r w:rsidRPr="00D26659">
        <w:rPr>
          <w:rFonts w:ascii="Times New Roman" w:hAnsi="Times New Roman" w:cs="Times New Roman"/>
          <w:sz w:val="26"/>
          <w:szCs w:val="26"/>
        </w:rPr>
        <w:t>•</w:t>
      </w:r>
      <w:r w:rsidRPr="00D26659">
        <w:rPr>
          <w:rFonts w:ascii="Times New Roman" w:hAnsi="Times New Roman" w:cs="Times New Roman"/>
          <w:sz w:val="26"/>
          <w:szCs w:val="26"/>
        </w:rPr>
        <w:tab/>
        <w:t>через электронный сервис «Личный кабинет налогоплательщика для физических лиц».</w:t>
      </w:r>
    </w:p>
    <w:p w:rsidR="00E35CD9" w:rsidRPr="00D26659" w:rsidRDefault="00E35CD9" w:rsidP="00E35CD9">
      <w:pPr>
        <w:rPr>
          <w:rFonts w:ascii="Times New Roman" w:hAnsi="Times New Roman" w:cs="Times New Roman"/>
          <w:sz w:val="26"/>
          <w:szCs w:val="26"/>
        </w:rPr>
      </w:pPr>
      <w:r w:rsidRPr="00D26659">
        <w:rPr>
          <w:rFonts w:ascii="Times New Roman" w:hAnsi="Times New Roman" w:cs="Times New Roman"/>
          <w:sz w:val="26"/>
          <w:szCs w:val="26"/>
        </w:rPr>
        <w:t>Если заявление на льготу уже подавалось ранее, то повторное представление не требуется.</w:t>
      </w:r>
    </w:p>
    <w:p w:rsidR="00E35CD9" w:rsidRPr="00D26659" w:rsidRDefault="00E35CD9" w:rsidP="00E35CD9">
      <w:pPr>
        <w:rPr>
          <w:rFonts w:ascii="Times New Roman" w:hAnsi="Times New Roman" w:cs="Times New Roman"/>
          <w:sz w:val="26"/>
          <w:szCs w:val="26"/>
        </w:rPr>
      </w:pPr>
      <w:r w:rsidRPr="00D26659">
        <w:rPr>
          <w:rFonts w:ascii="Times New Roman" w:hAnsi="Times New Roman" w:cs="Times New Roman"/>
          <w:sz w:val="26"/>
          <w:szCs w:val="26"/>
        </w:rPr>
        <w:t xml:space="preserve">Что касается юридических лиц, то предоставление им налоговых льгот по имущественным налогам производится в аналогичном порядке. В части юридических лиц также реализован и широко применяется </w:t>
      </w:r>
      <w:proofErr w:type="spellStart"/>
      <w:r w:rsidRPr="00D26659">
        <w:rPr>
          <w:rFonts w:ascii="Times New Roman" w:hAnsi="Times New Roman" w:cs="Times New Roman"/>
          <w:sz w:val="26"/>
          <w:szCs w:val="26"/>
        </w:rPr>
        <w:t>беззаявительный</w:t>
      </w:r>
      <w:proofErr w:type="spellEnd"/>
      <w:r w:rsidRPr="00D26659">
        <w:rPr>
          <w:rFonts w:ascii="Times New Roman" w:hAnsi="Times New Roman" w:cs="Times New Roman"/>
          <w:sz w:val="26"/>
          <w:szCs w:val="26"/>
        </w:rPr>
        <w:t xml:space="preserve"> порядок предоставления налоговых льгот. Однако для этой категории налогоплательщиков все же остается большая доля налоговых льгот, которые в настоящее время могут быть предоставлены только на основании заявления.</w:t>
      </w:r>
    </w:p>
    <w:p w:rsidR="00E35CD9" w:rsidRPr="00D26659" w:rsidRDefault="00E35CD9" w:rsidP="00E35CD9">
      <w:pPr>
        <w:rPr>
          <w:rFonts w:ascii="Times New Roman" w:hAnsi="Times New Roman" w:cs="Times New Roman"/>
          <w:sz w:val="26"/>
          <w:szCs w:val="26"/>
        </w:rPr>
      </w:pPr>
      <w:r w:rsidRPr="00D26659">
        <w:rPr>
          <w:rFonts w:ascii="Times New Roman" w:hAnsi="Times New Roman" w:cs="Times New Roman"/>
          <w:sz w:val="26"/>
          <w:szCs w:val="26"/>
        </w:rPr>
        <w:t>Законодательство о налогах и сборах не содержит установленных для налогоплательщиков сроков направления заявлений о представлении налоговых льгот. Тем не менее, уже в апреле текущего года налоговыми органами будут формироваться сообщения об исчисленных суммах налогов для юридических лиц. Поэтому, предлагаем налогоплательщикам, прежде всего юридическим лицам, имеющим право на налоговые льготы по имущественным налогам, представить заявления о наличии права на льготу.</w:t>
      </w:r>
    </w:p>
    <w:p w:rsidR="00197826" w:rsidRPr="00D26659" w:rsidRDefault="00E35CD9" w:rsidP="00E35CD9">
      <w:pPr>
        <w:rPr>
          <w:rFonts w:ascii="Times New Roman" w:hAnsi="Times New Roman" w:cs="Times New Roman"/>
          <w:sz w:val="26"/>
          <w:szCs w:val="26"/>
        </w:rPr>
      </w:pPr>
      <w:r w:rsidRPr="00D26659">
        <w:rPr>
          <w:rFonts w:ascii="Times New Roman" w:hAnsi="Times New Roman" w:cs="Times New Roman"/>
          <w:sz w:val="26"/>
          <w:szCs w:val="26"/>
        </w:rPr>
        <w:t>Напоминаем, что с полной информацией о налоговых льготах, в том числе в конкретном</w:t>
      </w:r>
      <w:r w:rsidR="00D26659">
        <w:rPr>
          <w:rFonts w:ascii="Times New Roman" w:hAnsi="Times New Roman" w:cs="Times New Roman"/>
          <w:sz w:val="26"/>
          <w:szCs w:val="26"/>
        </w:rPr>
        <w:t xml:space="preserve"> </w:t>
      </w:r>
      <w:r w:rsidRPr="00D26659">
        <w:rPr>
          <w:rFonts w:ascii="Times New Roman" w:hAnsi="Times New Roman" w:cs="Times New Roman"/>
          <w:sz w:val="26"/>
          <w:szCs w:val="26"/>
        </w:rPr>
        <w:t>муниципальном образовании, можно ознакомиться с помощью сервиса «Справочная информация о ставках и льготах по имущественным налогам», расположенного на официальном сайте ФНС России.</w:t>
      </w:r>
    </w:p>
    <w:sectPr w:rsidR="00197826" w:rsidRPr="00D26659" w:rsidSect="00E167C8">
      <w:pgSz w:w="11906" w:h="16838"/>
      <w:pgMar w:top="851"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E77" w:rsidRDefault="00E66E77" w:rsidP="00D26659">
      <w:pPr>
        <w:spacing w:after="0" w:line="240" w:lineRule="auto"/>
      </w:pPr>
      <w:r>
        <w:separator/>
      </w:r>
    </w:p>
  </w:endnote>
  <w:endnote w:type="continuationSeparator" w:id="0">
    <w:p w:rsidR="00E66E77" w:rsidRDefault="00E66E77" w:rsidP="00D26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E77" w:rsidRDefault="00E66E77" w:rsidP="00D26659">
      <w:pPr>
        <w:spacing w:after="0" w:line="240" w:lineRule="auto"/>
      </w:pPr>
      <w:r>
        <w:separator/>
      </w:r>
    </w:p>
  </w:footnote>
  <w:footnote w:type="continuationSeparator" w:id="0">
    <w:p w:rsidR="00E66E77" w:rsidRDefault="00E66E77" w:rsidP="00D266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F54"/>
    <w:rsid w:val="000971BB"/>
    <w:rsid w:val="0017159F"/>
    <w:rsid w:val="00197826"/>
    <w:rsid w:val="00227948"/>
    <w:rsid w:val="00294C39"/>
    <w:rsid w:val="00393FBE"/>
    <w:rsid w:val="00B97BBD"/>
    <w:rsid w:val="00D26659"/>
    <w:rsid w:val="00E167C8"/>
    <w:rsid w:val="00E35CD9"/>
    <w:rsid w:val="00E66E77"/>
    <w:rsid w:val="00EE2F54"/>
    <w:rsid w:val="00F13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2F54"/>
    <w:rPr>
      <w:color w:val="0000FF" w:themeColor="hyperlink"/>
      <w:u w:val="single"/>
    </w:rPr>
  </w:style>
  <w:style w:type="paragraph" w:styleId="a4">
    <w:name w:val="header"/>
    <w:basedOn w:val="a"/>
    <w:link w:val="a5"/>
    <w:uiPriority w:val="99"/>
    <w:unhideWhenUsed/>
    <w:rsid w:val="00D2665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26659"/>
  </w:style>
  <w:style w:type="paragraph" w:styleId="a6">
    <w:name w:val="footer"/>
    <w:basedOn w:val="a"/>
    <w:link w:val="a7"/>
    <w:uiPriority w:val="99"/>
    <w:unhideWhenUsed/>
    <w:rsid w:val="00D2665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266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2F54"/>
    <w:rPr>
      <w:color w:val="0000FF" w:themeColor="hyperlink"/>
      <w:u w:val="single"/>
    </w:rPr>
  </w:style>
  <w:style w:type="paragraph" w:styleId="a4">
    <w:name w:val="header"/>
    <w:basedOn w:val="a"/>
    <w:link w:val="a5"/>
    <w:uiPriority w:val="99"/>
    <w:unhideWhenUsed/>
    <w:rsid w:val="00D2665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26659"/>
  </w:style>
  <w:style w:type="paragraph" w:styleId="a6">
    <w:name w:val="footer"/>
    <w:basedOn w:val="a"/>
    <w:link w:val="a7"/>
    <w:uiPriority w:val="99"/>
    <w:unhideWhenUsed/>
    <w:rsid w:val="00D2665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26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regin</cp:lastModifiedBy>
  <cp:revision>2</cp:revision>
  <dcterms:created xsi:type="dcterms:W3CDTF">2024-03-15T04:52:00Z</dcterms:created>
  <dcterms:modified xsi:type="dcterms:W3CDTF">2024-03-15T04:52:00Z</dcterms:modified>
</cp:coreProperties>
</file>